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</w:pPr>
      <w:r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t>附件4</w:t>
      </w:r>
    </w:p>
    <w:p>
      <w:pPr>
        <w:spacing w:before="313" w:beforeLines="100" w:after="313" w:afterLines="100" w:line="480" w:lineRule="exact"/>
        <w:jc w:val="center"/>
        <w:rPr>
          <w:rFonts w:hint="eastAsia" w:ascii="Times New Roman" w:hAnsi="Times New Roman" w:eastAsia="方正小标宋简体"/>
          <w:color w:val="auto"/>
          <w:spacing w:val="-20"/>
          <w:sz w:val="44"/>
        </w:rPr>
      </w:pPr>
      <w:r>
        <w:rPr>
          <w:rFonts w:hint="eastAsia" w:ascii="Times New Roman" w:hAnsi="Times New Roman" w:eastAsia="方正小标宋简体"/>
          <w:color w:val="auto"/>
          <w:spacing w:val="-20"/>
          <w:sz w:val="44"/>
        </w:rPr>
        <w:t>贵州省医疗保障定点零售药店申办实地</w:t>
      </w:r>
      <w:r>
        <w:rPr>
          <w:rFonts w:hint="eastAsia" w:ascii="Times New Roman" w:hAnsi="Times New Roman" w:eastAsia="方正小标宋简体"/>
          <w:color w:val="auto"/>
          <w:spacing w:val="-20"/>
          <w:sz w:val="44"/>
          <w:lang w:val="en-US" w:eastAsia="zh-CN"/>
        </w:rPr>
        <w:t>考察</w:t>
      </w:r>
      <w:r>
        <w:rPr>
          <w:rFonts w:hint="eastAsia" w:ascii="Times New Roman" w:hAnsi="Times New Roman" w:eastAsia="方正小标宋简体"/>
          <w:color w:val="auto"/>
          <w:spacing w:val="-20"/>
          <w:sz w:val="44"/>
        </w:rPr>
        <w:t>表</w:t>
      </w:r>
    </w:p>
    <w:p>
      <w:pPr>
        <w:spacing w:beforeLines="0" w:afterLines="0"/>
        <w:rPr>
          <w:rFonts w:hint="eastAsia" w:ascii="Times New Roman" w:hAnsi="Times New Roman"/>
          <w:b/>
          <w:color w:val="auto"/>
          <w:sz w:val="24"/>
        </w:rPr>
      </w:pPr>
      <w:r>
        <w:rPr>
          <w:rFonts w:hint="eastAsia" w:ascii="Times New Roman" w:hAnsi="Times New Roman" w:eastAsia="宋体"/>
          <w:color w:val="auto"/>
          <w:sz w:val="24"/>
        </w:rPr>
        <w:t>药店名称：</w:t>
      </w:r>
      <w:r>
        <w:rPr>
          <w:rFonts w:hint="eastAsia" w:ascii="Times New Roman" w:hAnsi="Times New Roman"/>
          <w:color w:val="auto"/>
          <w:sz w:val="24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</w:rPr>
        <w:t xml:space="preserve">（加盖公章）                                       </w:t>
      </w:r>
    </w:p>
    <w:tbl>
      <w:tblPr>
        <w:tblStyle w:val="7"/>
        <w:tblW w:w="92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13"/>
        <w:gridCol w:w="5282"/>
        <w:gridCol w:w="94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考核项目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考核内容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考核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结果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资料证照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实际经营范围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经营地址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是否与药品营业执照、药品经营许可证一致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核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查其他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申请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相关资料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从业人员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Theme="majorEastAsia" w:cstheme="majorEastAsia"/>
                <w:color w:val="auto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rtl w:val="0"/>
                <w:lang w:val="zh-TW" w:eastAsia="zh-TW"/>
              </w:rPr>
              <w:t>核查执业药师资格证书或药学技术人员资格证书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  <w:sz w:val="22"/>
                <w:szCs w:val="22"/>
                <w:rtl w:val="0"/>
                <w:lang w:val="en-US" w:eastAsia="zh-TW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是否与药师、医保专（兼）职人员签订劳动合同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是否真实在职在岗等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医保管理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是否建立相应的医保管理制度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是否配备专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兼）职</w:t>
            </w:r>
            <w:r>
              <w:rPr>
                <w:rFonts w:hint="eastAsia" w:ascii="Times New Roman" w:hAnsi="Times New Roman"/>
                <w:sz w:val="22"/>
                <w:szCs w:val="22"/>
              </w:rPr>
              <w:t>医保管理人员等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/>
                <w:sz w:val="22"/>
                <w:szCs w:val="22"/>
                <w:lang w:val="en-US" w:eastAsia="zh-CN"/>
              </w:rPr>
              <w:t>核查医保药品标识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财务管理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是否建立财务制度</w:t>
            </w:r>
          </w:p>
          <w:p>
            <w:pPr>
              <w:rPr>
                <w:rFonts w:hint="default" w:ascii="Times New Roman" w:hAnsi="Times New Roman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default" w:ascii="Times New Roman" w:hAnsi="Times New Roman"/>
                <w:sz w:val="22"/>
                <w:szCs w:val="22"/>
                <w:rtl w:val="0"/>
                <w:lang w:val="en-US" w:eastAsia="zh-CN"/>
              </w:rPr>
              <w:t>是否</w:t>
            </w:r>
            <w:r>
              <w:rPr>
                <w:rFonts w:hint="eastAsia" w:ascii="Times New Roman" w:hAnsi="Times New Roman"/>
                <w:sz w:val="22"/>
                <w:szCs w:val="22"/>
                <w:rtl w:val="0"/>
                <w:lang w:val="en-US" w:eastAsia="zh-CN"/>
              </w:rPr>
              <w:t>建立</w:t>
            </w:r>
            <w:r>
              <w:rPr>
                <w:rFonts w:hint="default" w:ascii="Times New Roman" w:hAnsi="Times New Roman"/>
                <w:sz w:val="22"/>
                <w:szCs w:val="22"/>
                <w:rtl w:val="0"/>
                <w:lang w:val="en-US" w:eastAsia="zh-CN"/>
              </w:rPr>
              <w:t>药品、医用消毒用品、医用器械等“进销存”管理制度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核查药品、</w:t>
            </w:r>
            <w:r>
              <w:rPr>
                <w:rFonts w:hint="default" w:ascii="Times New Roman" w:hAnsi="Times New Roman"/>
                <w:sz w:val="22"/>
                <w:szCs w:val="22"/>
                <w:rtl w:val="0"/>
                <w:lang w:val="en-US" w:eastAsia="zh-CN"/>
              </w:rPr>
              <w:t>医用消毒用品、医用器械等进销存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是否一致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信息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具备开展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医保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直接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联网结算要求的信息系统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是否具备规范的信息化管理系统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设施设备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是否配备省级医保联网结算要求的设施设备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是否安装视频电子监控设备、设备运行及储存是否正常等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营业场所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是否进行区域划分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是否按药品及非药品分区隔离等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是否有明显的药品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非药品销售区域标志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sz w:val="22"/>
                <w:szCs w:val="22"/>
              </w:rPr>
              <w:t>其他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Theme="majorEastAsia" w:cstheme="maj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Fonts w:hint="eastAsia" w:ascii="Times New Roman" w:hAnsi="Times New Roman" w:eastAsia="宋体"/>
          <w:color w:val="auto"/>
          <w:sz w:val="24"/>
        </w:rPr>
        <w:t>考核组长：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Times New Roman" w:hAnsi="Times New Roman" w:eastAsia="宋体"/>
          <w:color w:val="auto"/>
          <w:sz w:val="24"/>
        </w:rPr>
      </w:pPr>
      <w:r>
        <w:rPr>
          <w:rFonts w:hint="eastAsia" w:ascii="Times New Roman" w:hAnsi="Times New Roman" w:eastAsia="宋体"/>
          <w:color w:val="auto"/>
          <w:sz w:val="24"/>
        </w:rPr>
        <w:t>考核人员：                              药店法定代表人签字：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Times New Roman" w:hAnsi="Times New Roman" w:eastAsia="宋体"/>
          <w:color w:val="auto"/>
          <w:sz w:val="24"/>
          <w:lang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59" w:gutter="0"/>
          <w:lnNumType w:countBy="0" w:distance="36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宋体"/>
          <w:color w:val="auto"/>
          <w:sz w:val="24"/>
        </w:rPr>
        <w:t>考核日期：                              日期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Theme="minorEastAsia" w:cstheme="minorEastAsia"/>
          <w:color w:val="auto"/>
          <w:sz w:val="24"/>
          <w:szCs w:val="24"/>
          <w:rtl w:val="0"/>
          <w:lang w:val="en-US" w:eastAsia="zh-CN"/>
        </w:rPr>
      </w:pP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2098" w:right="1531" w:bottom="2098" w:left="1531" w:header="851" w:footer="992" w:gutter="0"/>
      <w:lnNumType w:countBy="0" w:distance="360"/>
      <w:pgNumType w:fmt="decimal" w:start="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8120" w:firstLineChars="2900"/>
      <w:rPr>
        <w:rFonts w:hint="eastAsia" w:ascii="宋体" w:hAnsi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BJGcsBAACc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ngSR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5008880</wp:posOffset>
              </wp:positionH>
              <wp:positionV relativeFrom="paragraph">
                <wp:posOffset>-39370</wp:posOffset>
              </wp:positionV>
              <wp:extent cx="565785" cy="29019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 o:gfxdata="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15cF2QAAAAkBAAAPAAAAAAAAAAEAIAAAACIAAABkcnMvZG93&#10;bnJldi54bWxQSwECFAAUAAAACACHTuJAPmMmh8YBAACCAwAADgAAAAAAAAABACAAAAAo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-22225</wp:posOffset>
              </wp:positionV>
              <wp:extent cx="236855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 o:gfxdata="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bhPH2AAAAAoBAAAPAAAAAAAAAAEAIAAA&#10;ACIAAABkcnMvZG93bnJldi54bWxQSwECFAAUAAAACACHTuJADjI3WdMBAACdAwAADgAAAAAAAAAB&#10;ACAAAAAn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6C6C"/>
    <w:rsid w:val="07E23F2A"/>
    <w:rsid w:val="081E51EF"/>
    <w:rsid w:val="091B59AA"/>
    <w:rsid w:val="092E5E29"/>
    <w:rsid w:val="09955651"/>
    <w:rsid w:val="0E9733DC"/>
    <w:rsid w:val="0FA76563"/>
    <w:rsid w:val="12EC6201"/>
    <w:rsid w:val="163772B8"/>
    <w:rsid w:val="16633B12"/>
    <w:rsid w:val="19704055"/>
    <w:rsid w:val="1FC814DD"/>
    <w:rsid w:val="23753056"/>
    <w:rsid w:val="285362B7"/>
    <w:rsid w:val="28B116CD"/>
    <w:rsid w:val="2AA851FC"/>
    <w:rsid w:val="2AE001D9"/>
    <w:rsid w:val="2BF721F8"/>
    <w:rsid w:val="2C70149D"/>
    <w:rsid w:val="2EE73077"/>
    <w:rsid w:val="32B7655C"/>
    <w:rsid w:val="38281926"/>
    <w:rsid w:val="390923B3"/>
    <w:rsid w:val="396200EF"/>
    <w:rsid w:val="3FB90E09"/>
    <w:rsid w:val="40227F0A"/>
    <w:rsid w:val="421C5419"/>
    <w:rsid w:val="431A635E"/>
    <w:rsid w:val="441338B5"/>
    <w:rsid w:val="4599391A"/>
    <w:rsid w:val="463578CA"/>
    <w:rsid w:val="46390AC0"/>
    <w:rsid w:val="46F716FC"/>
    <w:rsid w:val="4734021B"/>
    <w:rsid w:val="47DE7FB0"/>
    <w:rsid w:val="49192665"/>
    <w:rsid w:val="4A0A284E"/>
    <w:rsid w:val="4BA56FF3"/>
    <w:rsid w:val="4C264BE1"/>
    <w:rsid w:val="4F907688"/>
    <w:rsid w:val="518F0037"/>
    <w:rsid w:val="51BC67B5"/>
    <w:rsid w:val="56475884"/>
    <w:rsid w:val="56EE15C4"/>
    <w:rsid w:val="591D323C"/>
    <w:rsid w:val="5DF527BB"/>
    <w:rsid w:val="5FBC5DAE"/>
    <w:rsid w:val="62885F65"/>
    <w:rsid w:val="6468507C"/>
    <w:rsid w:val="64BF17AB"/>
    <w:rsid w:val="65053FE0"/>
    <w:rsid w:val="668360D5"/>
    <w:rsid w:val="69E707CC"/>
    <w:rsid w:val="6C0E0D33"/>
    <w:rsid w:val="6C7B0430"/>
    <w:rsid w:val="6C7F4C77"/>
    <w:rsid w:val="6D876466"/>
    <w:rsid w:val="6DB96ADE"/>
    <w:rsid w:val="747A0DC4"/>
    <w:rsid w:val="76A23569"/>
    <w:rsid w:val="77FE545B"/>
    <w:rsid w:val="780C3F35"/>
    <w:rsid w:val="7BF46C18"/>
    <w:rsid w:val="7D4743F8"/>
    <w:rsid w:val="7F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0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2021-10-22T07:11:00Z</dcterms:created>
  <dc:creator>画眉滑翔</dc:creator>
  <cp:lastModifiedBy>周莉</cp:lastModifiedBy>
  <cp:lastPrinted>2021-11-25T04:55:00Z</cp:lastPrinted>
  <dcterms:modified xsi:type="dcterms:W3CDTF">2021-12-17T03:10:34Z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1A866D0E7B3044219125E824CA070B1E</vt:lpwstr>
  </property>
</Properties>
</file>