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</w:pPr>
      <w:r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  <w:t>附件1</w:t>
      </w:r>
    </w:p>
    <w:p>
      <w:pPr>
        <w:pStyle w:val="10"/>
        <w:spacing w:line="240" w:lineRule="auto"/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44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kern w:val="2"/>
          <w:sz w:val="44"/>
          <w:szCs w:val="24"/>
          <w:rtl w:val="0"/>
          <w:lang w:val="zh-TW" w:eastAsia="zh-TW" w:bidi="ar-SA"/>
        </w:rPr>
        <w:t>贵州省医疗保障定点零售药店申请表</w:t>
      </w:r>
    </w:p>
    <w:tbl>
      <w:tblPr>
        <w:tblStyle w:val="11"/>
        <w:tblW w:w="8936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76"/>
        <w:gridCol w:w="1913"/>
        <w:gridCol w:w="780"/>
        <w:gridCol w:w="1417"/>
        <w:gridCol w:w="3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零售药店名称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成立日期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统一社会信用代码</w:t>
            </w:r>
          </w:p>
        </w:tc>
        <w:tc>
          <w:tcPr>
            <w:tcW w:w="638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7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eastAsia="en-US"/>
              </w:rPr>
              <w:t>法定代表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联系方式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7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身份证号</w:t>
            </w:r>
          </w:p>
        </w:tc>
        <w:tc>
          <w:tcPr>
            <w:tcW w:w="638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7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eastAsia="en-US"/>
              </w:rPr>
              <w:t>企业负责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联系方式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7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身份证号</w:t>
            </w:r>
          </w:p>
        </w:tc>
        <w:tc>
          <w:tcPr>
            <w:tcW w:w="638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7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eastAsia="en-US"/>
              </w:rPr>
              <w:t>实际控制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联系方式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身份证号</w:t>
            </w:r>
          </w:p>
        </w:tc>
        <w:tc>
          <w:tcPr>
            <w:tcW w:w="638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药品经营许可证证号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发证机关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发证日期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有效期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截止日期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经营方式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经济类型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经营范围</w:t>
            </w:r>
          </w:p>
        </w:tc>
        <w:tc>
          <w:tcPr>
            <w:tcW w:w="638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注册地址</w:t>
            </w:r>
          </w:p>
        </w:tc>
        <w:tc>
          <w:tcPr>
            <w:tcW w:w="638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仓库地址</w:t>
            </w:r>
          </w:p>
        </w:tc>
        <w:tc>
          <w:tcPr>
            <w:tcW w:w="638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营业地址行政区划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eastAsia="en-US"/>
              </w:rPr>
              <w:t>经营药品品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种数量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药店负责人姓名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eastAsia="en-US"/>
              </w:rPr>
              <w:t>医保目录内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药品数量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药店负责人手机号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"/>
                <w:szCs w:val="2"/>
                <w:lang w:eastAsia="en-US"/>
              </w:rPr>
            </w:pPr>
          </w:p>
        </w:tc>
        <w:tc>
          <w:tcPr>
            <w:tcW w:w="227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6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是否配有专（兼）职医保管理人员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66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eastAsia="zh-CN"/>
              </w:rPr>
              <w:t>是否具备与医疗保障政策对应的内部管理制度和财务制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度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66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是否建立药品进销存信息系统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6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是否设立医保</w:t>
            </w:r>
            <w:r>
              <w:rPr>
                <w:rFonts w:ascii="Times New Roman" w:hAnsi="Times New Roman" w:eastAsia="宋体" w:cs="Times New Roman"/>
                <w:lang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非医保专区，并有明确标示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66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是否经营中药饮片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66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是否具有符合医保协议管理要求的信息系统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执业药师</w:t>
            </w:r>
          </w:p>
        </w:tc>
        <w:tc>
          <w:tcPr>
            <w:tcW w:w="19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人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执业中药师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从业药师</w:t>
            </w:r>
          </w:p>
        </w:tc>
        <w:tc>
          <w:tcPr>
            <w:tcW w:w="19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人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从业中药师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其他药师</w:t>
            </w:r>
          </w:p>
        </w:tc>
        <w:tc>
          <w:tcPr>
            <w:tcW w:w="19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人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lang w:eastAsia="en-US"/>
              </w:rPr>
              <w:t>药师总人数</w:t>
            </w:r>
          </w:p>
        </w:tc>
        <w:tc>
          <w:tcPr>
            <w:tcW w:w="22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ascii="Times New Roman" w:hAnsi="Times New Roman" w:eastAsia="宋体" w:cs="Times New Roman"/>
                <w:lang w:eastAsia="en-US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eastAsia="en-U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已设主要管理制</w:t>
            </w:r>
            <w:r>
              <w:rPr>
                <w:rFonts w:hint="eastAsia" w:ascii="Times New Roman" w:hAnsi="Times New Roman" w:eastAsia="宋体" w:cs="Times New Roman"/>
                <w:spacing w:val="-1"/>
                <w:lang w:eastAsia="zh-CN"/>
              </w:rPr>
              <w:t>度、工作台账名称</w:t>
            </w:r>
          </w:p>
        </w:tc>
        <w:tc>
          <w:tcPr>
            <w:tcW w:w="6381" w:type="dxa"/>
            <w:gridSpan w:val="5"/>
          </w:tcPr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231F20"/>
                <w:lang w:eastAsia="en-US"/>
              </w:rPr>
              <w:t>单位承诺</w:t>
            </w:r>
          </w:p>
        </w:tc>
        <w:tc>
          <w:tcPr>
            <w:tcW w:w="6381" w:type="dxa"/>
            <w:gridSpan w:val="5"/>
          </w:tcPr>
          <w:p>
            <w:pPr>
              <w:autoSpaceDE w:val="0"/>
              <w:autoSpaceDN w:val="0"/>
              <w:ind w:firstLine="420" w:firstLineChars="200"/>
              <w:rPr>
                <w:rFonts w:ascii="Times New Roman" w:hAnsi="Times New Roman" w:eastAsia="宋体" w:cs="Times New Roman"/>
                <w:color w:val="231F20"/>
                <w:lang w:eastAsia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color w:val="231F20"/>
                <w:lang w:eastAsia="zh-CN"/>
              </w:rPr>
            </w:pPr>
          </w:p>
          <w:p>
            <w:pPr>
              <w:autoSpaceDE w:val="0"/>
              <w:autoSpaceDN w:val="0"/>
              <w:ind w:firstLine="420" w:firstLineChars="2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31F20"/>
                <w:lang w:eastAsia="zh-CN"/>
              </w:rPr>
              <w:t>本单位承诺：所有上传填报的资料全部真实完整、合法、</w:t>
            </w:r>
            <w:r>
              <w:rPr>
                <w:rFonts w:hint="eastAsia" w:ascii="Times New Roman" w:hAnsi="Times New Roman" w:eastAsia="宋体" w:cs="Times New Roman"/>
                <w:color w:val="231F20"/>
                <w:spacing w:val="-1"/>
                <w:lang w:eastAsia="zh-CN"/>
              </w:rPr>
              <w:t>有效，如因违反上述承诺造成的任何后果或不良影响，本单位</w:t>
            </w:r>
            <w:r>
              <w:rPr>
                <w:rFonts w:hint="eastAsia" w:ascii="Times New Roman" w:hAnsi="Times New Roman" w:eastAsia="宋体" w:cs="Times New Roman"/>
                <w:color w:val="231F20"/>
                <w:lang w:eastAsia="zh-CN"/>
              </w:rPr>
              <w:t>一律自行承担责任。</w:t>
            </w: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31"/>
                <w:lang w:eastAsia="zh-CN"/>
              </w:rPr>
            </w:pPr>
          </w:p>
          <w:p>
            <w:pPr>
              <w:autoSpaceDE w:val="0"/>
              <w:autoSpaceDN w:val="0"/>
              <w:ind w:firstLine="420" w:firstLineChars="2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31F20"/>
                <w:lang w:eastAsia="zh-CN"/>
              </w:rPr>
              <w:t>法定代表人签字：</w:t>
            </w:r>
            <w:r>
              <w:rPr>
                <w:rFonts w:ascii="Times New Roman" w:hAnsi="Times New Roman" w:eastAsia="宋体" w:cs="Times New Roman"/>
                <w:color w:val="231F20"/>
                <w:lang w:eastAsia="zh-CN"/>
              </w:rPr>
              <w:tab/>
            </w:r>
            <w:r>
              <w:rPr>
                <w:rFonts w:ascii="Times New Roman" w:hAnsi="Times New Roman" w:eastAsia="宋体" w:cs="Times New Roman"/>
                <w:color w:val="231F20"/>
                <w:lang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231F20"/>
                <w:lang w:eastAsia="zh-CN"/>
              </w:rPr>
              <w:t>单位公章：</w:t>
            </w:r>
          </w:p>
          <w:p>
            <w:pPr>
              <w:autoSpaceDE w:val="0"/>
              <w:autoSpaceDN w:val="0"/>
              <w:ind w:firstLine="3360" w:firstLineChars="1600"/>
              <w:rPr>
                <w:rFonts w:ascii="Times New Roman" w:hAnsi="Times New Roman" w:eastAsia="宋体" w:cs="Times New Roman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231F20"/>
                <w:lang w:eastAsia="en-US"/>
              </w:rPr>
              <w:t>年</w:t>
            </w:r>
            <w:r>
              <w:rPr>
                <w:rFonts w:ascii="Times New Roman" w:hAnsi="Times New Roman" w:eastAsia="宋体" w:cs="Times New Roman"/>
                <w:color w:val="231F20"/>
                <w:lang w:eastAsia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231F20"/>
                <w:lang w:eastAsia="en-US"/>
              </w:rPr>
              <w:t>月</w:t>
            </w:r>
            <w:r>
              <w:rPr>
                <w:rFonts w:ascii="Times New Roman" w:hAnsi="Times New Roman" w:eastAsia="宋体" w:cs="Times New Roman"/>
                <w:color w:val="231F20"/>
                <w:lang w:eastAsia="en-US"/>
              </w:rPr>
              <w:tab/>
            </w:r>
            <w:r>
              <w:rPr>
                <w:rFonts w:ascii="Times New Roman" w:hAnsi="Times New Roman" w:eastAsia="宋体" w:cs="Times New Roman"/>
                <w:color w:val="231F20"/>
                <w:lang w:eastAsia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231F20"/>
                <w:lang w:eastAsia="en-U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Theme="minorEastAsia" w:cstheme="minorEastAsia"/>
          <w:color w:val="auto"/>
          <w:sz w:val="24"/>
          <w:szCs w:val="24"/>
          <w:rtl w:val="0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2098" w:left="1531" w:header="851" w:footer="992" w:gutter="0"/>
      <w:lnNumType w:countBy="0" w:distance="360"/>
      <w:pgNumType w:fmt="decimal" w:start="3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8120" w:firstLineChars="2900"/>
      <w:rPr>
        <w:rFonts w:hint="eastAsia" w:ascii="宋体" w:hAnsi="宋体"/>
        <w:sz w:val="28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+3Sr8sBAACc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Pt0q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Lines="0" w:afterLines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BJGcsBAACcAwAADgAAAGRycy9lMm9Eb2MueG1srVPNjtMwEL4j8Q6W&#10;79RpJ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ngSR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5008880</wp:posOffset>
              </wp:positionH>
              <wp:positionV relativeFrom="paragraph">
                <wp:posOffset>-39370</wp:posOffset>
              </wp:positionV>
              <wp:extent cx="565785" cy="290195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394.4pt;margin-top:-3.1pt;height:22.85pt;width:44.55pt;mso-position-horizontal-relative:margin;z-index:251660288;mso-width-relative:page;mso-height-relative:page;" filled="f" stroked="f" coordsize="21600,21600" o:gfxdata="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15cF2QAAAAkBAAAPAAAAAAAAAAEAIAAAACIAAABkcnMvZG93&#10;bnJldi54bWxQSwECFAAUAAAACACHTuJAPmMmh8YBAACCAwAADgAAAAAAAAABACAAAAAo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5262245</wp:posOffset>
              </wp:positionH>
              <wp:positionV relativeFrom="paragraph">
                <wp:posOffset>-22225</wp:posOffset>
              </wp:positionV>
              <wp:extent cx="236855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414.35pt;margin-top:-1.75pt;height:144pt;width:18.65pt;mso-position-horizontal-relative:margin;z-index:251659264;mso-width-relative:page;mso-height-relative:page;" filled="f" stroked="f" coordsize="21600,21600" o:gfxdata="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0bhPH2AAAAAoBAAAPAAAAAAAAAAEAIAAA&#10;ACIAAABkcnMvZG93bnJldi54bWxQSwECFAAUAAAACACHTuJADjI3WdMBAACdAwAADgAAAAAAAAAB&#10;ACAAAAAn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spacing w:beforeLines="0" w:afterLines="0"/>
      <w:rPr>
        <w:rFonts w:hint="default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6C6C"/>
    <w:rsid w:val="07E23F2A"/>
    <w:rsid w:val="081E51EF"/>
    <w:rsid w:val="091B59AA"/>
    <w:rsid w:val="092E5E29"/>
    <w:rsid w:val="09955651"/>
    <w:rsid w:val="0E9733DC"/>
    <w:rsid w:val="0FA76563"/>
    <w:rsid w:val="12EC6201"/>
    <w:rsid w:val="163772B8"/>
    <w:rsid w:val="16633B12"/>
    <w:rsid w:val="19704055"/>
    <w:rsid w:val="1FC814DD"/>
    <w:rsid w:val="23753056"/>
    <w:rsid w:val="285362B7"/>
    <w:rsid w:val="28B116CD"/>
    <w:rsid w:val="2AA851FC"/>
    <w:rsid w:val="2AE001D9"/>
    <w:rsid w:val="2BF721F8"/>
    <w:rsid w:val="2C70149D"/>
    <w:rsid w:val="2EE73077"/>
    <w:rsid w:val="32B7655C"/>
    <w:rsid w:val="38281926"/>
    <w:rsid w:val="396200EF"/>
    <w:rsid w:val="3FB90E09"/>
    <w:rsid w:val="40227F0A"/>
    <w:rsid w:val="421C5419"/>
    <w:rsid w:val="431A635E"/>
    <w:rsid w:val="441338B5"/>
    <w:rsid w:val="4599391A"/>
    <w:rsid w:val="463578CA"/>
    <w:rsid w:val="46390AC0"/>
    <w:rsid w:val="46F716FC"/>
    <w:rsid w:val="4734021B"/>
    <w:rsid w:val="47DE7FB0"/>
    <w:rsid w:val="49192665"/>
    <w:rsid w:val="4A0A284E"/>
    <w:rsid w:val="4BA56FF3"/>
    <w:rsid w:val="4C264BE1"/>
    <w:rsid w:val="4F907688"/>
    <w:rsid w:val="518F0037"/>
    <w:rsid w:val="51BC67B5"/>
    <w:rsid w:val="56475884"/>
    <w:rsid w:val="56EE15C4"/>
    <w:rsid w:val="591D323C"/>
    <w:rsid w:val="5C3C6740"/>
    <w:rsid w:val="5DF527BB"/>
    <w:rsid w:val="5FBC5DAE"/>
    <w:rsid w:val="62885F65"/>
    <w:rsid w:val="6468507C"/>
    <w:rsid w:val="64BF17AB"/>
    <w:rsid w:val="65053FE0"/>
    <w:rsid w:val="668360D5"/>
    <w:rsid w:val="69E707CC"/>
    <w:rsid w:val="6C0E0D33"/>
    <w:rsid w:val="6C7B0430"/>
    <w:rsid w:val="6C7F4C77"/>
    <w:rsid w:val="6D876466"/>
    <w:rsid w:val="6DB96ADE"/>
    <w:rsid w:val="747A0DC4"/>
    <w:rsid w:val="76A23569"/>
    <w:rsid w:val="77FE545B"/>
    <w:rsid w:val="780C3F35"/>
    <w:rsid w:val="7BF46C18"/>
    <w:rsid w:val="7D4743F8"/>
    <w:rsid w:val="7FA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1"/>
    <w:pPr>
      <w:autoSpaceDE w:val="0"/>
      <w:autoSpaceDN w:val="0"/>
      <w:ind w:left="118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styleId="10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2021-10-22T07:11:00Z</dcterms:created>
  <dc:creator>画眉滑翔</dc:creator>
  <cp:lastModifiedBy>admin</cp:lastModifiedBy>
  <cp:lastPrinted>2021-11-25T04:55:00Z</cp:lastPrinted>
  <dcterms:modified xsi:type="dcterms:W3CDTF">2022-01-21T06:29:47Z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1A866D0E7B3044219125E824CA070B1E</vt:lpwstr>
  </property>
</Properties>
</file>