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700" w:lineRule="exact"/>
        <w:ind w:right="0" w:rightChars="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700" w:lineRule="exact"/>
        <w:ind w:right="0" w:rightChars="0"/>
        <w:jc w:val="both"/>
        <w:textAlignment w:val="auto"/>
        <w:rPr>
          <w:rFonts w:hint="eastAsia" w:ascii="仿宋_GB2312" w:hAnsi="宋体" w:eastAsia="仿宋_GB2312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涉嫌犯罪案件移送书</w:t>
      </w:r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医保案移字〔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公安局：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</w:rPr>
        <w:t>一案，经查，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的行为已涉嫌触犯《中华人民共和国刑法》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的规定。根据《中华人民共和国社会保险法》和国务院《行政执法机关移送涉嫌犯罪案件的规定》，现将有关材料移送你局，请审查决定是否予以立案侦查，并将审查结果书面告知我局。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附件: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.涉嫌骗取医保基金犯罪案件情况的调查报告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.涉案的有关书证、物证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.有关检验报告或者鉴定结论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.其他有关涉嫌犯罪的材料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（医保行政部门印章）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33A6"/>
    <w:rsid w:val="499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2022-03-23T04:08:00Z</dcterms:created>
  <dc:creator>吴钰鑫</dc:creator>
  <cp:lastModifiedBy>吴钰鑫</cp:lastModifiedBy>
  <dcterms:modified xsi:type="dcterms:W3CDTF">2022-03-23T04:09:00Z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AFE94A9B997C45FAB47C9714D9B9B486</vt:lpwstr>
  </property>
</Properties>
</file>