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230B2">
      <w:pPr>
        <w:pStyle w:val="5"/>
        <w:keepNext w:val="0"/>
        <w:keepLines w:val="0"/>
        <w:pageBreakBefore w:val="0"/>
        <w:widowControl w:val="0"/>
        <w:kinsoku/>
        <w:wordWrap/>
        <w:overflowPunct/>
        <w:topLinePunct w:val="0"/>
        <w:bidi w:val="0"/>
        <w:spacing w:line="560" w:lineRule="exact"/>
        <w:ind w:left="0" w:leftChars="0"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附件2</w:t>
      </w:r>
    </w:p>
    <w:p w14:paraId="032A9E24">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p>
    <w:p w14:paraId="745AC5DB">
      <w:pPr>
        <w:pStyle w:val="5"/>
        <w:keepNext w:val="0"/>
        <w:keepLines w:val="0"/>
        <w:pageBreakBefore w:val="0"/>
        <w:widowControl w:val="0"/>
        <w:kinsoku/>
        <w:wordWrap/>
        <w:overflowPunct/>
        <w:topLinePunct w:val="0"/>
        <w:autoSpaceDE w:val="0"/>
        <w:autoSpaceDN w:val="0"/>
        <w:bidi w:val="0"/>
        <w:adjustRightInd w:val="0"/>
        <w:snapToGrid w:val="0"/>
        <w:spacing w:line="7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新增慢特病病种办证条件</w:t>
      </w:r>
    </w:p>
    <w:p w14:paraId="5791F0FD">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p>
    <w:p w14:paraId="4EAA678A">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一、各类恶性肿瘤</w:t>
      </w:r>
    </w:p>
    <w:p w14:paraId="0B219CCC">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1.经病理学或细胞学明确诊断。病理学或细胞学的诊断资料已超过2年，需提供近2年的放化疗资料；</w:t>
      </w:r>
    </w:p>
    <w:p w14:paraId="63F88FA1">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2.经血液学检查、骨髓检查、染色体基因检查等符合血液系统恶性肿瘤的诊断标准</w:t>
      </w:r>
      <w:r>
        <w:rPr>
          <w:rFonts w:hint="eastAsia" w:eastAsia="仿宋_GB2312" w:cs="Times New Roman"/>
          <w:sz w:val="32"/>
          <w:szCs w:val="32"/>
          <w:lang w:eastAsia="zh-CN"/>
        </w:rPr>
        <w:t>；</w:t>
      </w:r>
    </w:p>
    <w:p w14:paraId="76B09BA4">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确因特殊原因未经病理学或细胞学诊断的，需认定机构专科副主任（含）以上医师签署诊断证明书和病情说明，并由参保地经办机构组织至少2家三级及以上医院有关科室专家，结合影像、肿瘤标记物等会审评估，会审通过后方可办理。</w:t>
      </w:r>
    </w:p>
    <w:p w14:paraId="5C0FEFF3">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符合以上各项之一可办理。</w:t>
      </w:r>
    </w:p>
    <w:p w14:paraId="33CBB965">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二、血友病</w:t>
      </w:r>
    </w:p>
    <w:p w14:paraId="2EDF3373">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（一）血友病</w:t>
      </w:r>
    </w:p>
    <w:p w14:paraId="10576777">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1.经住院或门诊明确诊断重型血友病或中型血友病A或B；</w:t>
      </w:r>
    </w:p>
    <w:p w14:paraId="57F89FB0">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2.FⅧ（凝血因子8）或FⅨ（凝血因子9）活性水平≤5%。</w:t>
      </w:r>
    </w:p>
    <w:p w14:paraId="4AD8C04D">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以上同时具备可办理。</w:t>
      </w:r>
    </w:p>
    <w:p w14:paraId="69FB6A43">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（二）血管性血友病</w:t>
      </w:r>
    </w:p>
    <w:p w14:paraId="3BFA165E">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1.经住院或门诊明确诊断为血管性血友病；</w:t>
      </w:r>
    </w:p>
    <w:p w14:paraId="7538AF21">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2.有自发性出血或外伤出血增多或围手术期出血增多史；</w:t>
      </w:r>
    </w:p>
    <w:p w14:paraId="5EBF87F6">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3.血浆VWF水平＜30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，无论有无出血症状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有异常出血表现，VWF水平＜50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w:t>
      </w:r>
    </w:p>
    <w:p w14:paraId="3329C123">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以上同时具备可办理。</w:t>
      </w:r>
    </w:p>
    <w:p w14:paraId="675D2A9F">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三、地中海贫血</w:t>
      </w:r>
    </w:p>
    <w:p w14:paraId="1034C231">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1.血常规呈小细胞低色素性贫血：Hb、MCV、MCH、MCHC均下降；</w:t>
      </w:r>
    </w:p>
    <w:p w14:paraId="69327FA7">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2.血红蛋白电泳、地中海贫血基因检测报告等支持地中海贫血诊断的报告单；</w:t>
      </w:r>
    </w:p>
    <w:p w14:paraId="44D7895C">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3.经住院或门诊明确诊断为重型地中海贫血或经临床医师确认每年输血次数</w:t>
      </w:r>
      <w:r>
        <w:rPr>
          <w:rFonts w:hint="default" w:ascii="Arial" w:hAnsi="Arial" w:eastAsia="仿宋_GB2312" w:cs="Arial"/>
          <w:sz w:val="32"/>
          <w:szCs w:val="32"/>
        </w:rPr>
        <w:t>≥</w:t>
      </w:r>
      <w:r>
        <w:rPr>
          <w:rFonts w:hint="default" w:ascii="Times New Roman" w:hAnsi="Times New Roman" w:eastAsia="仿宋_GB2312" w:cs="Times New Roman"/>
          <w:sz w:val="32"/>
          <w:szCs w:val="32"/>
        </w:rPr>
        <w:t>6次（输血依赖）的中间型患者。</w:t>
      </w:r>
    </w:p>
    <w:p w14:paraId="41A07260">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同时具备以上条件可办理。</w:t>
      </w:r>
    </w:p>
    <w:p w14:paraId="361592D9">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四、苯丙酮尿症（含四氢生物喋呤）</w:t>
      </w:r>
    </w:p>
    <w:p w14:paraId="78B94365">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1.血苯丙氨酸（Phe）浓度≥360umol/L，Phe与酪氨酸（Tyr）比值（Phe/Tyr）&gt;2；</w:t>
      </w:r>
    </w:p>
    <w:p w14:paraId="6A3FB3C5">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2.基因检测明确诊断</w:t>
      </w:r>
      <w:r>
        <w:rPr>
          <w:rFonts w:hint="eastAsia" w:eastAsia="仿宋_GB2312" w:cs="Times New Roman"/>
          <w:sz w:val="32"/>
          <w:szCs w:val="32"/>
          <w:lang w:eastAsia="zh-CN"/>
        </w:rPr>
        <w:t>；</w:t>
      </w:r>
    </w:p>
    <w:p w14:paraId="7BE80D6E">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3.0—18岁患者。</w:t>
      </w:r>
    </w:p>
    <w:p w14:paraId="0DB2C157">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同时具备以上条件可办理。</w:t>
      </w:r>
    </w:p>
    <w:p w14:paraId="760F8CC4">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五、慢性肾脏病透析</w:t>
      </w:r>
    </w:p>
    <w:p w14:paraId="1E576B5B">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1.肾小球滤过率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EGFR</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＜15ml/min/1.73㎡；</w:t>
      </w:r>
    </w:p>
    <w:p w14:paraId="632BC44B">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2.有近一年门诊或住院透析记录。</w:t>
      </w:r>
    </w:p>
    <w:p w14:paraId="2FBEA9AB">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同时具备以上条件可办理</w:t>
      </w:r>
      <w:r>
        <w:rPr>
          <w:rFonts w:hint="eastAsia" w:eastAsia="仿宋_GB2312" w:cs="Times New Roman"/>
          <w:sz w:val="32"/>
          <w:szCs w:val="32"/>
          <w:lang w:eastAsia="zh-CN"/>
        </w:rPr>
        <w:t>。</w:t>
      </w:r>
    </w:p>
    <w:p w14:paraId="22C6B652">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六、甲亢</w:t>
      </w:r>
    </w:p>
    <w:p w14:paraId="591F66E0">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1.经内分泌专科住院或门诊明确诊断；</w:t>
      </w:r>
    </w:p>
    <w:p w14:paraId="3401378F">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2.TSH（促甲状腺激素）降低；</w:t>
      </w:r>
    </w:p>
    <w:p w14:paraId="73FC79A6">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3.FT3（游离T3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、FT4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游离T4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升高，或总T3、总T4升高；</w:t>
      </w:r>
    </w:p>
    <w:p w14:paraId="3CDDFAC5">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4.TrAb阳性；</w:t>
      </w:r>
    </w:p>
    <w:p w14:paraId="0C0B95F3">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5.甲状腺吸碘率提示吸碘功能高于正常。</w:t>
      </w:r>
    </w:p>
    <w:p w14:paraId="6A07DECE">
      <w:pPr>
        <w:pStyle w:val="5"/>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1、2、3</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为必备，加</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或</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可办理。</w:t>
      </w:r>
    </w:p>
    <w:p w14:paraId="69BB67C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6B74EE2-671A-4504-873C-56C3FCF51219}"/>
  </w:font>
  <w:font w:name="黑体">
    <w:panose1 w:val="02010609060101010101"/>
    <w:charset w:val="86"/>
    <w:family w:val="auto"/>
    <w:pitch w:val="default"/>
    <w:sig w:usb0="800002BF" w:usb1="38CF7CFA" w:usb2="00000016" w:usb3="00000000" w:csb0="00040001" w:csb1="00000000"/>
    <w:embedRegular r:id="rId2" w:fontKey="{A4416B0E-CE7B-4B46-B700-0E2769B039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A7EC03A-4D80-4F7F-B1D5-21A48D87F9E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embedRegular r:id="rId4" w:fontKey="{CFAEDFF8-BB97-4AD4-A83C-F1C6AC604BF2}"/>
  </w:font>
  <w:font w:name="方正小标宋简体">
    <w:panose1 w:val="02000000000000000000"/>
    <w:charset w:val="86"/>
    <w:family w:val="auto"/>
    <w:pitch w:val="default"/>
    <w:sig w:usb0="00000001" w:usb1="08000000" w:usb2="00000000" w:usb3="00000000" w:csb0="00040000" w:csb1="00000000"/>
    <w:embedRegular r:id="rId5" w:fontKey="{28D96AAB-0658-45F7-B281-FC2D2F498A37}"/>
  </w:font>
  <w:font w:name="楷体_GB2312">
    <w:panose1 w:val="02010609030101010101"/>
    <w:charset w:val="86"/>
    <w:family w:val="auto"/>
    <w:pitch w:val="default"/>
    <w:sig w:usb0="00000001" w:usb1="080E0000" w:usb2="00000000" w:usb3="00000000" w:csb0="00040000" w:csb1="00000000"/>
    <w:embedRegular r:id="rId6" w:fontKey="{60E58147-1523-4314-9B96-3C55A11F36B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MzdkOWI5ODVkYmU1YzY1MWVlOTA4NjIwYzRkNjQifQ=="/>
  </w:docVars>
  <w:rsids>
    <w:rsidRoot w:val="45992CB4"/>
    <w:rsid w:val="45992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next w:val="4"/>
    <w:qFormat/>
    <w:uiPriority w:val="99"/>
    <w:pPr>
      <w:ind w:left="0" w:firstLine="420"/>
    </w:pPr>
    <w:rPr>
      <w:rFonts w:ascii="仿宋_GB2312" w:eastAsia="仿宋_GB2312" w:cs="仿宋_GB2312"/>
      <w:sz w:val="32"/>
      <w:szCs w:val="32"/>
    </w:rPr>
  </w:style>
  <w:style w:type="paragraph" w:customStyle="1" w:styleId="3">
    <w:name w:val="Body Text Indent1"/>
    <w:basedOn w:val="1"/>
    <w:qFormat/>
    <w:uiPriority w:val="99"/>
    <w:pPr>
      <w:ind w:left="420" w:leftChars="200"/>
    </w:pPr>
  </w:style>
  <w:style w:type="paragraph" w:styleId="4">
    <w:name w:val="Body Text"/>
    <w:basedOn w:val="1"/>
    <w:next w:val="5"/>
    <w:qFormat/>
    <w:uiPriority w:val="1"/>
    <w:pPr>
      <w:autoSpaceDE w:val="0"/>
      <w:autoSpaceDN w:val="0"/>
      <w:jc w:val="left"/>
    </w:pPr>
    <w:rPr>
      <w:rFonts w:ascii="仿宋_GB2312" w:hAnsi="仿宋_GB2312" w:eastAsia="仿宋_GB2312" w:cs="仿宋_GB2312"/>
      <w:kern w:val="0"/>
      <w:sz w:val="32"/>
      <w:szCs w:val="32"/>
      <w:lang w:val="zh-CN" w:bidi="zh-CN"/>
    </w:rPr>
  </w:style>
  <w:style w:type="paragraph" w:customStyle="1" w:styleId="5">
    <w:name w:val="Char2 Char Char Char Char Char Char"/>
    <w:next w:val="6"/>
    <w:qFormat/>
    <w:uiPriority w:val="0"/>
    <w:pPr>
      <w:widowControl w:val="0"/>
      <w:autoSpaceDE w:val="0"/>
      <w:autoSpaceDN w:val="0"/>
      <w:adjustRightInd w:val="0"/>
      <w:snapToGrid w:val="0"/>
      <w:spacing w:line="360" w:lineRule="auto"/>
      <w:ind w:firstLine="200" w:firstLineChars="200"/>
      <w:jc w:val="both"/>
    </w:pPr>
    <w:rPr>
      <w:rFonts w:ascii="Times New Roman" w:hAnsi="Times New Roman" w:eastAsia="宋体" w:cs="Times New Roman"/>
      <w:color w:val="000000"/>
      <w:kern w:val="2"/>
      <w:sz w:val="24"/>
      <w:szCs w:val="22"/>
      <w:lang w:val="en-US" w:eastAsia="zh-CN" w:bidi="ar-SA"/>
    </w:rPr>
  </w:style>
  <w:style w:type="paragraph" w:styleId="6">
    <w:name w:val="footer"/>
    <w:basedOn w:val="1"/>
    <w:next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2024-09-30T09:13:00Z</dcterms:created>
  <dc:creator>明明你</dc:creator>
  <cp:lastModifiedBy>明明你</cp:lastModifiedBy>
  <dcterms:modified xsi:type="dcterms:W3CDTF">2024-09-30T09:13:23Z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6E76DF8B3B4B49818A4DEF91227DE678_11</vt:lpwstr>
  </property>
</Properties>
</file>