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ascii="黑体" w:hAnsi="黑体" w:eastAsia="黑体" w:cs="黑体"/>
          <w:color w:val="0C0C0C"/>
          <w:sz w:val="32"/>
          <w:szCs w:val="32"/>
        </w:rPr>
      </w:pPr>
      <w:r>
        <w:rPr>
          <w:rFonts w:hint="eastAsia" w:ascii="黑体" w:hAnsi="黑体" w:eastAsia="黑体" w:cs="黑体"/>
          <w:color w:val="0C0C0C"/>
          <w:sz w:val="32"/>
          <w:szCs w:val="32"/>
        </w:rPr>
        <w:t>附件</w:t>
      </w:r>
      <w:r>
        <w:rPr>
          <w:rFonts w:ascii="黑体" w:hAnsi="黑体" w:eastAsia="黑体" w:cs="黑体"/>
          <w:color w:val="0C0C0C"/>
          <w:sz w:val="32"/>
          <w:szCs w:val="32"/>
        </w:rPr>
        <w:t>1-3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color w:val="0C0C0C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/>
          <w:color w:val="0C0C0C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0C0C0C"/>
          <w:kern w:val="0"/>
          <w:sz w:val="44"/>
          <w:szCs w:val="44"/>
        </w:rPr>
        <w:t>贵州省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0C0C0C"/>
          <w:sz w:val="44"/>
          <w:szCs w:val="44"/>
        </w:rPr>
        <w:t>医疗保障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0C0C0C"/>
          <w:kern w:val="0"/>
          <w:sz w:val="44"/>
          <w:szCs w:val="44"/>
        </w:rPr>
        <w:t>信用评价标准（定点医药机构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0C0C0C"/>
          <w:kern w:val="0"/>
          <w:sz w:val="44"/>
          <w:szCs w:val="44"/>
          <w:lang w:val="en-US" w:eastAsia="zh-CN"/>
        </w:rPr>
        <w:t>相关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0C0C0C"/>
          <w:kern w:val="0"/>
          <w:sz w:val="44"/>
          <w:szCs w:val="44"/>
        </w:rPr>
        <w:t>工作人员）</w:t>
      </w:r>
    </w:p>
    <w:bookmarkEnd w:id="0"/>
    <w:tbl>
      <w:tblPr>
        <w:tblStyle w:val="3"/>
        <w:tblW w:w="1271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050"/>
        <w:gridCol w:w="1320"/>
        <w:gridCol w:w="780"/>
        <w:gridCol w:w="3810"/>
        <w:gridCol w:w="50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kern w:val="0"/>
                <w:sz w:val="24"/>
              </w:rPr>
              <w:t>序号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kern w:val="0"/>
                <w:sz w:val="24"/>
              </w:rPr>
              <w:t>一级指标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二级指标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tabs>
                <w:tab w:val="left" w:pos="405"/>
              </w:tabs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评级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依据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cs="宋体"/>
                <w:color w:val="0C0C0C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评</w:t>
            </w:r>
            <w:r>
              <w:rPr>
                <w:rFonts w:hint="eastAsia" w:ascii="仿宋_GB2312" w:hAnsi="宋体" w:cs="仿宋_GB2312"/>
                <w:color w:val="0C0C0C"/>
                <w:sz w:val="24"/>
                <w:lang w:val="en-US" w:eastAsia="zh-CN"/>
              </w:rPr>
              <w:t>价</w:t>
            </w: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规则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  <w:t>1</w:t>
            </w:r>
          </w:p>
        </w:tc>
        <w:tc>
          <w:tcPr>
            <w:tcW w:w="1050" w:type="dxa"/>
            <w:vMerge w:val="restart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kern w:val="0"/>
                <w:sz w:val="24"/>
              </w:rPr>
              <w:t>服务管理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违规服务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ascii="仿宋_GB2312" w:hAnsi="宋体" w:eastAsia="仿宋_GB2312" w:cs="仿宋_GB2312"/>
                <w:color w:val="0C0C0C"/>
                <w:sz w:val="24"/>
              </w:rPr>
              <w:t>C</w:t>
            </w:r>
          </w:p>
        </w:tc>
        <w:tc>
          <w:tcPr>
            <w:tcW w:w="381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《医疗保障定点医疗机构服务协议》《医疗保障定点零售药店服务协议》</w:t>
            </w:r>
          </w:p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存在“一般违约责任”所列相关情形之一</w:t>
            </w:r>
            <w:r>
              <w:rPr>
                <w:rFonts w:ascii="仿宋_GB2312" w:hAnsi="宋体" w:eastAsia="仿宋_GB2312" w:cs="仿宋_GB2312"/>
                <w:color w:val="0C0C0C"/>
                <w:sz w:val="24"/>
              </w:rPr>
              <w:t>,</w:t>
            </w: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受到医保经办机构处理的。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  <w:t>2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ascii="仿宋_GB2312" w:hAnsi="宋体" w:eastAsia="仿宋_GB2312" w:cs="仿宋_GB2312"/>
                <w:color w:val="0C0C0C"/>
                <w:sz w:val="24"/>
              </w:rPr>
              <w:t>D</w:t>
            </w:r>
          </w:p>
        </w:tc>
        <w:tc>
          <w:tcPr>
            <w:tcW w:w="381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存在“较重违约责任”所列相关情形之一</w:t>
            </w:r>
            <w:r>
              <w:rPr>
                <w:rFonts w:ascii="仿宋_GB2312" w:hAnsi="宋体" w:eastAsia="仿宋_GB2312" w:cs="仿宋_GB2312"/>
                <w:color w:val="0C0C0C"/>
                <w:sz w:val="24"/>
              </w:rPr>
              <w:t>,</w:t>
            </w: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受到医保经办机构处理的。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  <w:t>3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ascii="仿宋_GB2312" w:hAnsi="宋体" w:eastAsia="仿宋_GB2312" w:cs="仿宋_GB2312"/>
                <w:color w:val="0C0C0C"/>
                <w:sz w:val="24"/>
              </w:rPr>
              <w:t>D</w:t>
            </w:r>
          </w:p>
        </w:tc>
        <w:tc>
          <w:tcPr>
            <w:tcW w:w="381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存在“严重违约责任”所列相关情形之一，受到医保经办机构处理的。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  <w:t>4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ascii="仿宋_GB2312" w:hAnsi="宋体" w:eastAsia="仿宋_GB2312" w:cs="仿宋_GB2312"/>
                <w:color w:val="0C0C0C"/>
                <w:sz w:val="24"/>
              </w:rPr>
              <w:t>E</w:t>
            </w:r>
          </w:p>
        </w:tc>
        <w:tc>
          <w:tcPr>
            <w:tcW w:w="381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存在“特别严重违约责任”所列相关情形之一，受到医保经办机构处理的。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  <w:t>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kern w:val="0"/>
                <w:sz w:val="24"/>
              </w:rPr>
              <w:t>行政处理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行政处罚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ascii="仿宋_GB2312" w:hAnsi="宋体" w:eastAsia="仿宋_GB2312" w:cs="仿宋_GB2312"/>
                <w:color w:val="0C0C0C"/>
                <w:sz w:val="24"/>
              </w:rPr>
              <w:t>D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《医疗保障基金使用监督管理条例》等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受到相关行政部门行政处罚的。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  <w:t>6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kern w:val="0"/>
                <w:sz w:val="24"/>
              </w:rPr>
              <w:t>纪检处理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调查处置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ascii="仿宋_GB2312" w:hAnsi="宋体" w:eastAsia="仿宋_GB2312" w:cs="仿宋_GB2312"/>
                <w:color w:val="0C0C0C"/>
                <w:sz w:val="24"/>
              </w:rPr>
              <w:t>E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《医疗保障基金使用监督管理条例》等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因医保方面问题，受到纪律检查或监察部门处理的。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  <w:t>7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kern w:val="0"/>
                <w:sz w:val="24"/>
              </w:rPr>
              <w:t>司法处理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C0C0C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sz w:val="24"/>
                <w:lang w:eastAsia="zh-CN"/>
              </w:rPr>
              <w:t>司法处理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ascii="仿宋_GB2312" w:hAnsi="宋体" w:eastAsia="仿宋_GB2312" w:cs="仿宋_GB2312"/>
                <w:color w:val="0C0C0C"/>
                <w:sz w:val="24"/>
              </w:rPr>
              <w:t>E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《医疗保障基金使用监督管理条例》等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因欺诈骗保被司法机关追究治安</w:t>
            </w:r>
            <w:r>
              <w:rPr>
                <w:rFonts w:hint="eastAsia" w:ascii="仿宋_GB2312" w:hAnsi="宋体" w:eastAsia="仿宋_GB2312" w:cs="仿宋_GB2312"/>
                <w:color w:val="0C0C0C"/>
                <w:sz w:val="24"/>
                <w:lang w:eastAsia="zh-CN"/>
              </w:rPr>
              <w:t>或</w:t>
            </w:r>
            <w:r>
              <w:rPr>
                <w:rFonts w:hint="eastAsia" w:ascii="仿宋_GB2312" w:hAnsi="宋体" w:eastAsia="仿宋_GB2312" w:cs="仿宋_GB2312"/>
                <w:color w:val="0C0C0C"/>
                <w:sz w:val="24"/>
              </w:rPr>
              <w:t>刑事责任的。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ZGUzMDA0MzkzMDkxODkzOWNjYjMxN2QzNTAyZTgifQ=="/>
  </w:docVars>
  <w:rsids>
    <w:rsidRoot w:val="21947BE4"/>
    <w:rsid w:val="2194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2022-11-03T08:52:00Z</dcterms:created>
  <dc:creator>吴钰鑫</dc:creator>
  <cp:lastModifiedBy>吴钰鑫</cp:lastModifiedBy>
  <dcterms:modified xsi:type="dcterms:W3CDTF">2022-11-03T08:52:14Z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5D2753E252C64F1AA4AD280AFE025AF2</vt:lpwstr>
  </property>
</Properties>
</file>